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岢岚</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县</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农机中心</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202</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2</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年</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度</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政府信息公开年度报告</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仿宋_GB2312" w:hAnsi="仿宋_GB2312" w:eastAsia="仿宋_GB2312" w:cs="仿宋_GB2312"/>
          <w:color w:val="auto"/>
          <w:kern w:val="0"/>
          <w:sz w:val="30"/>
          <w:szCs w:val="30"/>
          <w:shd w:val="clear" w:fill="FFFFFF"/>
          <w:lang w:val="en-US"/>
        </w:rPr>
      </w:pPr>
      <w:r>
        <w:rPr>
          <w:rFonts w:hint="eastAsia" w:ascii="仿宋_GB2312" w:hAnsi="仿宋_GB2312" w:eastAsia="仿宋_GB2312" w:cs="仿宋_GB2312"/>
          <w:sz w:val="32"/>
          <w:szCs w:val="32"/>
        </w:rPr>
        <w:t>根据国务院办公厅政府信息与政务公开办公室关于印发《中华人民共和国政府信息公开工作年度报告格式》的通知（国办公开办函〔2021〕30号）和忻州市人民政府办公室《关于切实做好政府信息公开工作年报的督办通知》要求，编制</w:t>
      </w:r>
      <w:r>
        <w:rPr>
          <w:rFonts w:hint="eastAsia" w:ascii="仿宋_GB2312" w:hAnsi="仿宋_GB2312" w:eastAsia="仿宋_GB2312" w:cs="仿宋_GB2312"/>
          <w:sz w:val="32"/>
          <w:szCs w:val="32"/>
          <w:lang w:val="en-US" w:eastAsia="zh-CN"/>
        </w:rPr>
        <w:t>岢岚</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农机中心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政府信息公开年度报告。本报告所列数据统计期限自202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年1月1日起至202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年12月31日止。</w:t>
      </w:r>
      <w:r>
        <w:rPr>
          <w:rFonts w:hint="eastAsia" w:ascii="仿宋_GB2312" w:hAnsi="仿宋_GB2312" w:eastAsia="仿宋_GB2312" w:cs="仿宋_GB2312"/>
          <w:color w:val="auto"/>
          <w:kern w:val="0"/>
          <w:sz w:val="30"/>
          <w:szCs w:val="30"/>
          <w:shd w:val="clear" w:fill="FFFFFF"/>
          <w:lang w:val="en-US" w:eastAsia="zh-CN" w:bidi="ar"/>
        </w:rPr>
        <w:t>现将我单位2022年度政府信息公开工作报告如下:</w:t>
      </w:r>
    </w:p>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经典黑体简" w:hAnsi="经典黑体简" w:eastAsia="经典黑体简" w:cs="经典黑体简"/>
          <w:sz w:val="32"/>
          <w:szCs w:val="32"/>
        </w:rPr>
        <w:t>　一、总体情况</w:t>
      </w:r>
    </w:p>
    <w:p>
      <w:pPr>
        <w:pStyle w:val="4"/>
        <w:widowControl/>
        <w:spacing w:line="20" w:lineRule="atLeast"/>
        <w:rPr>
          <w:rFonts w:hint="eastAsia" w:ascii="仿宋_GB2312" w:hAnsi="仿宋_GB2312" w:eastAsia="仿宋_GB2312" w:cs="仿宋_GB2312"/>
          <w:b w:val="0"/>
          <w:bCs w:val="0"/>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岢岚</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农机中心</w:t>
      </w:r>
      <w:r>
        <w:rPr>
          <w:rFonts w:hint="eastAsia" w:ascii="仿宋_GB2312" w:hAnsi="仿宋_GB2312" w:eastAsia="仿宋_GB2312" w:cs="仿宋_GB2312"/>
          <w:sz w:val="32"/>
          <w:szCs w:val="32"/>
        </w:rPr>
        <w:t>贯彻落实《忻州市人民政府办公室关于印发忻州市202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年政务公开工作实施方案的通知》（忻政办发〔202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号）文件部署</w:t>
      </w:r>
      <w:r>
        <w:rPr>
          <w:rFonts w:hint="eastAsia" w:ascii="仿宋_GB2312" w:hAnsi="仿宋_GB2312" w:eastAsia="仿宋_GB2312" w:cs="仿宋_GB2312"/>
          <w:sz w:val="32"/>
          <w:szCs w:val="32"/>
          <w:lang w:val="en-US" w:eastAsia="zh-CN"/>
        </w:rPr>
        <w:t>和《岢岚县</w:t>
      </w:r>
      <w:r>
        <w:rPr>
          <w:rFonts w:hint="eastAsia" w:ascii="仿宋_GB2312" w:hAnsi="仿宋_GB2312" w:eastAsia="仿宋_GB2312" w:cs="仿宋_GB2312"/>
          <w:sz w:val="32"/>
          <w:szCs w:val="32"/>
        </w:rPr>
        <w:t>人民政府办公室关于印发</w:t>
      </w:r>
      <w:r>
        <w:rPr>
          <w:rFonts w:hint="eastAsia" w:ascii="仿宋_GB2312" w:hAnsi="仿宋_GB2312" w:eastAsia="仿宋_GB2312" w:cs="仿宋_GB2312"/>
          <w:sz w:val="32"/>
          <w:szCs w:val="32"/>
          <w:lang w:val="en-US" w:eastAsia="zh-CN"/>
        </w:rPr>
        <w:t>岢岚县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年政务公开工作实施方案的通知》（</w:t>
      </w:r>
      <w:r>
        <w:rPr>
          <w:rFonts w:hint="eastAsia" w:ascii="仿宋_GB2312" w:hAnsi="仿宋_GB2312" w:eastAsia="仿宋_GB2312" w:cs="仿宋_GB2312"/>
          <w:sz w:val="32"/>
          <w:szCs w:val="32"/>
          <w:lang w:val="en-US" w:eastAsia="zh-CN"/>
        </w:rPr>
        <w:t>岢</w:t>
      </w:r>
      <w:r>
        <w:rPr>
          <w:rFonts w:hint="eastAsia" w:ascii="仿宋_GB2312" w:hAnsi="仿宋_GB2312" w:eastAsia="仿宋_GB2312" w:cs="仿宋_GB2312"/>
          <w:sz w:val="32"/>
          <w:szCs w:val="32"/>
        </w:rPr>
        <w:t>政办发〔202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文件要求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切实</w:t>
      </w:r>
      <w:r>
        <w:rPr>
          <w:rFonts w:hint="eastAsia" w:ascii="仿宋_GB2312" w:hAnsi="仿宋_GB2312" w:eastAsia="仿宋_GB2312" w:cs="仿宋_GB2312"/>
          <w:sz w:val="32"/>
          <w:szCs w:val="32"/>
        </w:rPr>
        <w:t>推进政府信息公开工作规范发展。进一步健全政府信息公开机制，提升政府信息公开质量，深化重点领域信息公开，为优化营商环</w:t>
      </w:r>
      <w:r>
        <w:rPr>
          <w:rFonts w:hint="eastAsia" w:ascii="仿宋_GB2312" w:hAnsi="仿宋_GB2312" w:eastAsia="仿宋_GB2312" w:cs="仿宋_GB2312"/>
          <w:b w:val="0"/>
          <w:bCs w:val="0"/>
          <w:sz w:val="32"/>
          <w:szCs w:val="32"/>
        </w:rPr>
        <w:t>境，加快</w:t>
      </w:r>
      <w:r>
        <w:rPr>
          <w:rFonts w:hint="eastAsia" w:ascii="仿宋_GB2312" w:hAnsi="仿宋_GB2312" w:eastAsia="仿宋_GB2312" w:cs="仿宋_GB2312"/>
          <w:b w:val="0"/>
          <w:bCs w:val="0"/>
          <w:sz w:val="32"/>
          <w:szCs w:val="32"/>
          <w:lang w:val="en-US" w:eastAsia="zh-CN"/>
        </w:rPr>
        <w:t>乡</w:t>
      </w:r>
      <w:r>
        <w:rPr>
          <w:rFonts w:hint="eastAsia" w:ascii="仿宋_GB2312" w:hAnsi="仿宋_GB2312" w:eastAsia="仿宋_GB2312" w:cs="仿宋_GB2312"/>
          <w:b w:val="0"/>
          <w:bCs w:val="0"/>
          <w:sz w:val="32"/>
          <w:szCs w:val="32"/>
        </w:rPr>
        <w:t>村振兴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经济发展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群众安居、生态建设等方面</w:t>
      </w:r>
      <w:r>
        <w:rPr>
          <w:rFonts w:hint="eastAsia" w:ascii="仿宋_GB2312" w:hAnsi="仿宋_GB2312" w:eastAsia="仿宋_GB2312" w:cs="仿宋_GB2312"/>
          <w:b w:val="0"/>
          <w:bCs w:val="0"/>
          <w:sz w:val="32"/>
          <w:szCs w:val="32"/>
        </w:rPr>
        <w:t>发挥了积极作用。</w:t>
      </w:r>
    </w:p>
    <w:p>
      <w:pPr>
        <w:pStyle w:val="4"/>
        <w:widowControl/>
        <w:spacing w:line="20" w:lineRule="atLeast"/>
        <w:ind w:firstLine="600" w:firstLineChars="200"/>
        <w:rPr>
          <w:rFonts w:hint="eastAsia" w:ascii="经典楷体简" w:hAnsi="经典楷体简" w:eastAsia="经典楷体简" w:cs="经典楷体简"/>
          <w:b/>
          <w:bCs/>
          <w:color w:val="auto"/>
          <w:sz w:val="30"/>
          <w:szCs w:val="30"/>
        </w:rPr>
      </w:pPr>
      <w:r>
        <w:rPr>
          <w:rFonts w:hint="eastAsia" w:ascii="经典楷体简" w:hAnsi="经典楷体简" w:eastAsia="经典楷体简" w:cs="经典楷体简"/>
          <w:b/>
          <w:bCs/>
          <w:color w:val="auto"/>
          <w:sz w:val="30"/>
          <w:szCs w:val="30"/>
        </w:rPr>
        <w:t>（</w:t>
      </w:r>
      <w:r>
        <w:rPr>
          <w:rFonts w:hint="eastAsia" w:ascii="经典楷体简" w:hAnsi="经典楷体简" w:eastAsia="经典楷体简" w:cs="经典楷体简"/>
          <w:b/>
          <w:bCs/>
          <w:color w:val="auto"/>
          <w:sz w:val="30"/>
          <w:szCs w:val="30"/>
          <w:lang w:eastAsia="zh-CN"/>
        </w:rPr>
        <w:t>一</w:t>
      </w:r>
      <w:r>
        <w:rPr>
          <w:rFonts w:hint="eastAsia" w:ascii="经典楷体简" w:hAnsi="经典楷体简" w:eastAsia="经典楷体简" w:cs="经典楷体简"/>
          <w:b/>
          <w:bCs/>
          <w:color w:val="auto"/>
          <w:sz w:val="30"/>
          <w:szCs w:val="30"/>
        </w:rPr>
        <w:t>）政府信息公开制度</w:t>
      </w:r>
      <w:r>
        <w:rPr>
          <w:rFonts w:hint="eastAsia" w:ascii="经典楷体简" w:hAnsi="经典楷体简" w:eastAsia="经典楷体简" w:cs="经典楷体简"/>
          <w:b/>
          <w:bCs/>
          <w:color w:val="auto"/>
          <w:sz w:val="30"/>
          <w:szCs w:val="30"/>
          <w:lang w:val="en-US" w:eastAsia="zh-CN"/>
        </w:rPr>
        <w:t>完成</w:t>
      </w:r>
      <w:r>
        <w:rPr>
          <w:rFonts w:hint="eastAsia" w:ascii="经典楷体简" w:hAnsi="经典楷体简" w:eastAsia="经典楷体简" w:cs="经典楷体简"/>
          <w:b/>
          <w:bCs/>
          <w:color w:val="auto"/>
          <w:sz w:val="30"/>
          <w:szCs w:val="30"/>
        </w:rPr>
        <w:t>情况</w:t>
      </w:r>
    </w:p>
    <w:p>
      <w:pPr>
        <w:pStyle w:val="4"/>
        <w:widowControl/>
        <w:spacing w:line="20" w:lineRule="atLeast"/>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县农机中心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县政务服务大厅公开，确保政府信息公开工作顺利、平稳、有序开展。在日常工作中，坚持把关系国计民生、社会救助等涉及到人民群众切身利益的信息作为公开的重点，依照上级有关要求全面、及时地公开、更新信息。</w:t>
      </w:r>
    </w:p>
    <w:p>
      <w:pPr>
        <w:pStyle w:val="4"/>
        <w:widowControl/>
        <w:spacing w:line="20" w:lineRule="atLeast"/>
        <w:ind w:firstLine="600" w:firstLineChars="200"/>
        <w:rPr>
          <w:rFonts w:hint="eastAsia" w:ascii="经典楷体简" w:hAnsi="经典楷体简" w:eastAsia="经典楷体简" w:cs="经典楷体简"/>
          <w:b/>
          <w:bCs/>
          <w:color w:val="auto"/>
          <w:sz w:val="30"/>
          <w:szCs w:val="30"/>
        </w:rPr>
      </w:pPr>
      <w:r>
        <w:rPr>
          <w:rFonts w:hint="eastAsia" w:ascii="经典楷体简" w:hAnsi="经典楷体简" w:eastAsia="经典楷体简" w:cs="经典楷体简"/>
          <w:b/>
          <w:bCs/>
          <w:color w:val="auto"/>
          <w:sz w:val="30"/>
          <w:szCs w:val="30"/>
        </w:rPr>
        <w:t>（</w:t>
      </w:r>
      <w:r>
        <w:rPr>
          <w:rFonts w:hint="eastAsia" w:ascii="经典楷体简" w:hAnsi="经典楷体简" w:eastAsia="经典楷体简" w:cs="经典楷体简"/>
          <w:b/>
          <w:bCs/>
          <w:color w:val="auto"/>
          <w:sz w:val="30"/>
          <w:szCs w:val="30"/>
          <w:lang w:eastAsia="zh-CN"/>
        </w:rPr>
        <w:t>二</w:t>
      </w:r>
      <w:r>
        <w:rPr>
          <w:rFonts w:hint="eastAsia" w:ascii="经典楷体简" w:hAnsi="经典楷体简" w:eastAsia="经典楷体简" w:cs="经典楷体简"/>
          <w:b/>
          <w:bCs/>
          <w:color w:val="auto"/>
          <w:sz w:val="30"/>
          <w:szCs w:val="30"/>
        </w:rPr>
        <w:t>）政府信息公开目录、公开指南的编制、更新情况</w:t>
      </w:r>
    </w:p>
    <w:p>
      <w:pPr>
        <w:pStyle w:val="4"/>
        <w:widowControl/>
        <w:spacing w:line="20" w:lineRule="atLeas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政府信息公开目录和指南是政府信息公开的基础，是做好政府信息公开工作，方便</w:t>
      </w:r>
      <w:r>
        <w:rPr>
          <w:rFonts w:hint="eastAsia" w:ascii="仿宋_GB2312" w:hAnsi="仿宋_GB2312" w:eastAsia="仿宋_GB2312" w:cs="仿宋_GB2312"/>
          <w:color w:val="auto"/>
          <w:sz w:val="30"/>
          <w:szCs w:val="30"/>
          <w:lang w:val="en-US" w:eastAsia="zh-CN"/>
        </w:rPr>
        <w:t>群</w:t>
      </w:r>
      <w:r>
        <w:rPr>
          <w:rFonts w:hint="eastAsia" w:ascii="仿宋_GB2312" w:hAnsi="仿宋_GB2312" w:eastAsia="仿宋_GB2312" w:cs="仿宋_GB2312"/>
          <w:color w:val="auto"/>
          <w:sz w:val="30"/>
          <w:szCs w:val="30"/>
        </w:rPr>
        <w:t>众依法获取政府信息公开的关键。</w:t>
      </w:r>
      <w:r>
        <w:rPr>
          <w:rFonts w:hint="eastAsia" w:ascii="仿宋_GB2312" w:hAnsi="仿宋_GB2312" w:eastAsia="仿宋_GB2312" w:cs="仿宋_GB2312"/>
          <w:color w:val="auto"/>
          <w:sz w:val="30"/>
          <w:szCs w:val="30"/>
          <w:lang w:val="en-US" w:eastAsia="zh-CN"/>
        </w:rPr>
        <w:t>我</w:t>
      </w:r>
      <w:bookmarkStart w:id="0" w:name="_GoBack"/>
      <w:bookmarkEnd w:id="0"/>
      <w:r>
        <w:rPr>
          <w:rFonts w:hint="eastAsia" w:ascii="仿宋_GB2312" w:hAnsi="仿宋_GB2312" w:eastAsia="仿宋_GB2312" w:cs="仿宋_GB2312"/>
          <w:color w:val="auto"/>
          <w:sz w:val="30"/>
          <w:szCs w:val="30"/>
          <w:lang w:val="en-US" w:eastAsia="zh-CN"/>
        </w:rPr>
        <w:t>单位及时向县政府办报送</w:t>
      </w:r>
      <w:r>
        <w:rPr>
          <w:rFonts w:hint="eastAsia" w:ascii="仿宋_GB2312" w:hAnsi="仿宋_GB2312" w:eastAsia="仿宋_GB2312" w:cs="仿宋_GB2312"/>
          <w:b w:val="0"/>
          <w:bCs w:val="0"/>
          <w:sz w:val="32"/>
          <w:szCs w:val="32"/>
        </w:rPr>
        <w:t>责任范围内</w:t>
      </w:r>
      <w:r>
        <w:rPr>
          <w:rFonts w:hint="eastAsia" w:ascii="仿宋_GB2312" w:hAnsi="仿宋_GB2312" w:eastAsia="仿宋_GB2312" w:cs="仿宋_GB2312"/>
          <w:color w:val="auto"/>
          <w:sz w:val="30"/>
          <w:szCs w:val="30"/>
          <w:lang w:val="en-US" w:eastAsia="zh-CN"/>
        </w:rPr>
        <w:t>相关信息，并通过县政府门户网站</w:t>
      </w:r>
      <w:r>
        <w:rPr>
          <w:rFonts w:hint="eastAsia" w:ascii="仿宋_GB2312" w:hAnsi="仿宋_GB2312" w:eastAsia="仿宋_GB2312" w:cs="仿宋_GB2312"/>
          <w:b w:val="0"/>
          <w:bCs w:val="0"/>
          <w:sz w:val="32"/>
          <w:szCs w:val="32"/>
        </w:rPr>
        <w:t>及时更新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保障群众通过网络平台获取信息的权力。</w:t>
      </w:r>
    </w:p>
    <w:p>
      <w:pPr>
        <w:pStyle w:val="4"/>
        <w:widowControl/>
        <w:spacing w:line="20" w:lineRule="atLeast"/>
        <w:rPr>
          <w:rFonts w:hint="eastAsia" w:ascii="仿宋" w:hAnsi="仿宋" w:eastAsia="仿宋" w:cs="仿宋"/>
          <w:color w:val="auto"/>
          <w:sz w:val="30"/>
          <w:szCs w:val="30"/>
        </w:rPr>
      </w:pPr>
      <w:r>
        <w:rPr>
          <w:rFonts w:hint="eastAsia" w:ascii="仿宋_GB2312" w:hAnsi="仿宋_GB2312" w:eastAsia="仿宋_GB2312" w:cs="仿宋_GB2312"/>
          <w:color w:val="auto"/>
          <w:sz w:val="30"/>
          <w:szCs w:val="30"/>
          <w:lang w:val="en-US" w:eastAsia="zh-CN"/>
        </w:rPr>
        <w:t>同时</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我</w:t>
      </w:r>
      <w:r>
        <w:rPr>
          <w:rFonts w:hint="eastAsia" w:ascii="仿宋_GB2312" w:hAnsi="仿宋_GB2312" w:eastAsia="仿宋_GB2312" w:cs="仿宋_GB2312"/>
          <w:color w:val="auto"/>
          <w:sz w:val="30"/>
          <w:szCs w:val="30"/>
          <w:lang w:val="en-US" w:eastAsia="zh-CN"/>
        </w:rPr>
        <w:t>单位</w:t>
      </w:r>
      <w:r>
        <w:rPr>
          <w:rFonts w:hint="eastAsia" w:ascii="仿宋_GB2312" w:hAnsi="仿宋_GB2312" w:eastAsia="仿宋_GB2312" w:cs="仿宋_GB2312"/>
          <w:color w:val="auto"/>
          <w:sz w:val="30"/>
          <w:szCs w:val="30"/>
        </w:rPr>
        <w:t>对涉及人民群众切身利益的政府信息进行进一步</w:t>
      </w:r>
      <w:r>
        <w:rPr>
          <w:rFonts w:hint="eastAsia" w:ascii="仿宋_GB2312" w:hAnsi="仿宋_GB2312" w:eastAsia="仿宋_GB2312" w:cs="仿宋_GB2312"/>
          <w:color w:val="auto"/>
          <w:sz w:val="30"/>
          <w:szCs w:val="30"/>
          <w:lang w:eastAsia="zh-CN"/>
        </w:rPr>
        <w:t>梳理</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及时认领事项目录清单，</w:t>
      </w:r>
      <w:r>
        <w:rPr>
          <w:rFonts w:hint="eastAsia" w:ascii="仿宋_GB2312" w:hAnsi="仿宋_GB2312" w:eastAsia="仿宋_GB2312" w:cs="仿宋_GB2312"/>
          <w:color w:val="auto"/>
          <w:sz w:val="30"/>
          <w:szCs w:val="30"/>
        </w:rPr>
        <w:t>规范化更新了原编制的政府信息公开目录和指南，使人民群众更好的行使参与权、监督权和知情权。</w:t>
      </w:r>
      <w:r>
        <w:rPr>
          <w:rFonts w:hint="eastAsia" w:ascii="仿宋_GB2312" w:hAnsi="仿宋_GB2312" w:eastAsia="仿宋_GB2312" w:cs="仿宋_GB2312"/>
          <w:sz w:val="32"/>
          <w:szCs w:val="32"/>
        </w:rPr>
        <w:t>全方位提升信息公开受众群体以及舆论引导能力，方便群众和企业办事，提高群众满意度。202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年，政务热线全年</w:t>
      </w:r>
      <w:r>
        <w:rPr>
          <w:rFonts w:hint="eastAsia" w:ascii="仿宋_GB2312" w:hAnsi="仿宋_GB2312" w:eastAsia="仿宋_GB2312" w:cs="仿宋_GB2312"/>
          <w:sz w:val="32"/>
          <w:szCs w:val="32"/>
          <w:lang w:val="en-US" w:eastAsia="zh-CN"/>
        </w:rPr>
        <w:t>办理2</w:t>
      </w:r>
      <w:r>
        <w:rPr>
          <w:rFonts w:hint="eastAsia" w:ascii="仿宋_GB2312" w:hAnsi="仿宋_GB2312" w:eastAsia="仿宋_GB2312" w:cs="仿宋_GB2312"/>
          <w:sz w:val="32"/>
          <w:szCs w:val="32"/>
        </w:rPr>
        <w:t>件，完成率100%。</w:t>
      </w:r>
    </w:p>
    <w:p>
      <w:pPr>
        <w:pStyle w:val="4"/>
        <w:widowControl/>
        <w:numPr>
          <w:ilvl w:val="0"/>
          <w:numId w:val="1"/>
        </w:numPr>
        <w:spacing w:line="20" w:lineRule="atLeast"/>
        <w:ind w:left="640" w:leftChars="0" w:firstLine="0" w:firstLineChars="0"/>
        <w:rPr>
          <w:rFonts w:hint="eastAsia" w:ascii="经典黑体简" w:hAnsi="经典黑体简" w:eastAsia="经典黑体简" w:cs="经典黑体简"/>
          <w:b w:val="0"/>
          <w:bCs w:val="0"/>
          <w:color w:val="auto"/>
          <w:sz w:val="30"/>
          <w:szCs w:val="30"/>
        </w:rPr>
      </w:pPr>
      <w:r>
        <w:rPr>
          <w:rFonts w:hint="eastAsia" w:ascii="经典黑体简" w:hAnsi="经典黑体简" w:eastAsia="经典黑体简" w:cs="经典黑体简"/>
          <w:b w:val="0"/>
          <w:bCs w:val="0"/>
          <w:color w:val="auto"/>
          <w:sz w:val="30"/>
          <w:szCs w:val="30"/>
        </w:rPr>
        <w:t>主动公开政府信息情况</w:t>
      </w:r>
    </w:p>
    <w:p>
      <w:pPr>
        <w:pStyle w:val="4"/>
        <w:widowControl/>
        <w:numPr>
          <w:numId w:val="0"/>
        </w:numPr>
        <w:spacing w:line="20" w:lineRule="atLeast"/>
        <w:ind w:left="640" w:leftChars="0"/>
        <w:rPr>
          <w:rFonts w:hint="eastAsia" w:ascii="黑体" w:hAnsi="黑体" w:eastAsia="黑体" w:cs="黑体"/>
          <w:b w:val="0"/>
          <w:bCs w:val="0"/>
          <w:color w:val="auto"/>
          <w:sz w:val="30"/>
          <w:szCs w:val="30"/>
        </w:rPr>
      </w:pP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经典黑体简" w:hAnsi="经典黑体简" w:eastAsia="经典黑体简" w:cs="经典黑体简"/>
          <w:color w:val="auto"/>
          <w:sz w:val="30"/>
          <w:szCs w:val="30"/>
        </w:rPr>
      </w:pPr>
      <w:r>
        <w:rPr>
          <w:rFonts w:hint="eastAsia" w:ascii="经典黑体简" w:hAnsi="经典黑体简" w:eastAsia="经典黑体简" w:cs="经典黑体简"/>
          <w:color w:val="auto"/>
          <w:sz w:val="30"/>
          <w:szCs w:val="30"/>
        </w:rPr>
        <w:t>　</w:t>
      </w:r>
      <w:r>
        <w:rPr>
          <w:rFonts w:hint="eastAsia" w:ascii="经典黑体简" w:hAnsi="经典黑体简" w:eastAsia="经典黑体简" w:cs="经典黑体简"/>
          <w:b w:val="0"/>
          <w:bCs w:val="0"/>
          <w:color w:val="auto"/>
          <w:sz w:val="30"/>
          <w:szCs w:val="30"/>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自然人</w:t>
            </w:r>
          </w:p>
        </w:tc>
        <w:tc>
          <w:tcPr>
            <w:tcW w:w="3440" w:type="dxa"/>
            <w:gridSpan w:val="5"/>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法人或其他组织</w:t>
            </w:r>
          </w:p>
        </w:tc>
        <w:tc>
          <w:tcPr>
            <w:tcW w:w="689"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企业</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社会公益组织</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法律服务机构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689"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一、本年新收政府信息公开申请数量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tabs>
                <w:tab w:val="center" w:pos="347"/>
                <w:tab w:val="left" w:pos="498"/>
              </w:tabs>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二、上年结转政府信息公开申请数量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三、本年度办理结果</w:t>
            </w: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（一）予以公开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（二）部分公开（区分处理的，只计这一情形，不计其他情形）</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（三）不予公开</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1.属于国家秘密</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2.其他法律行政法规禁止公开</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3.危及“三安全一稳定”</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4.保护第三方合法权益</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5.属于三类内部事务信息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6.属于四类过程性信息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7.属于行政执法案卷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8.属于行政查询事项</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（四）无法提供</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1.本机关不掌握相关政府信息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2.没有现成信息需要另行制作</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3.补正后申请内容仍不明确</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（五）不予处理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1.信访举报投诉类申请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3.要求提供公开出版物</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4.无正当理由大量反复申请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5.要求行政机关确认或重新出具已获取信息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（六）其他处理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3.其他</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（七）总计</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四、结转下年度继续办理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经典黑体简" w:hAnsi="经典黑体简" w:eastAsia="经典黑体简" w:cs="经典黑体简"/>
          <w:b w:val="0"/>
          <w:bCs w:val="0"/>
          <w:color w:val="auto"/>
          <w:sz w:val="30"/>
          <w:szCs w:val="30"/>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r>
    </w:tbl>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经典黑体简" w:hAnsi="经典黑体简" w:eastAsia="经典黑体简" w:cs="经典黑体简"/>
          <w:sz w:val="32"/>
          <w:szCs w:val="32"/>
        </w:rPr>
        <w:t>　五、政府信息公开工作存在的主要问题及改进情况</w:t>
      </w:r>
    </w:p>
    <w:p>
      <w:pPr>
        <w:pStyle w:val="4"/>
        <w:widowControl/>
        <w:spacing w:line="20" w:lineRule="atLeast"/>
        <w:rPr>
          <w:rFonts w:ascii="仿宋" w:hAnsi="仿宋" w:eastAsia="仿宋" w:cs="仿宋"/>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年政府信息公开工作</w:t>
      </w:r>
      <w:r>
        <w:rPr>
          <w:rFonts w:hint="eastAsia" w:ascii="仿宋_GB2312" w:hAnsi="仿宋_GB2312" w:eastAsia="仿宋_GB2312" w:cs="仿宋_GB2312"/>
          <w:sz w:val="32"/>
          <w:szCs w:val="32"/>
          <w:lang w:val="en-US" w:eastAsia="zh-CN"/>
        </w:rPr>
        <w:t>存在的问题</w:t>
      </w:r>
      <w:r>
        <w:rPr>
          <w:rFonts w:hint="eastAsia" w:ascii="仿宋_GB2312" w:hAnsi="仿宋_GB2312" w:eastAsia="仿宋_GB2312" w:cs="仿宋_GB2312"/>
          <w:sz w:val="32"/>
          <w:szCs w:val="32"/>
        </w:rPr>
        <w:t>主要表现为主动公开政府文件不及时，相关联的政策解读比例较低，文件解读的内容不够多样化</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下一步，我</w:t>
      </w:r>
      <w:r>
        <w:rPr>
          <w:rFonts w:hint="eastAsia" w:ascii="仿宋_GB2312" w:hAnsi="仿宋_GB2312" w:eastAsia="仿宋_GB2312" w:cs="仿宋_GB2312"/>
          <w:i w:val="0"/>
          <w:iCs w:val="0"/>
          <w:caps w:val="0"/>
          <w:color w:val="auto"/>
          <w:spacing w:val="0"/>
          <w:sz w:val="32"/>
          <w:szCs w:val="32"/>
          <w:shd w:val="clear" w:fill="FFFFFF"/>
          <w:lang w:val="en-US" w:eastAsia="zh-CN"/>
        </w:rPr>
        <w:t>单位</w:t>
      </w:r>
      <w:r>
        <w:rPr>
          <w:rFonts w:hint="eastAsia" w:ascii="仿宋_GB2312" w:hAnsi="仿宋_GB2312" w:eastAsia="仿宋_GB2312" w:cs="仿宋_GB2312"/>
          <w:i w:val="0"/>
          <w:iCs w:val="0"/>
          <w:caps w:val="0"/>
          <w:color w:val="auto"/>
          <w:spacing w:val="0"/>
          <w:sz w:val="32"/>
          <w:szCs w:val="32"/>
          <w:shd w:val="clear" w:fill="FFFFFF"/>
        </w:rPr>
        <w:t>将继续严格按照政府信息公开、政务公开的各项要求和目标，依托统一的</w:t>
      </w:r>
      <w:r>
        <w:rPr>
          <w:rFonts w:hint="eastAsia" w:ascii="仿宋_GB2312" w:hAnsi="仿宋_GB2312" w:eastAsia="仿宋_GB2312" w:cs="仿宋_GB2312"/>
          <w:i w:val="0"/>
          <w:iCs w:val="0"/>
          <w:caps w:val="0"/>
          <w:color w:val="auto"/>
          <w:spacing w:val="0"/>
          <w:sz w:val="32"/>
          <w:szCs w:val="32"/>
          <w:shd w:val="clear" w:fill="FFFFFF"/>
          <w:lang w:val="en-US" w:eastAsia="zh-CN"/>
        </w:rPr>
        <w:t>县</w:t>
      </w:r>
      <w:r>
        <w:rPr>
          <w:rFonts w:hint="eastAsia" w:ascii="仿宋_GB2312" w:hAnsi="仿宋_GB2312" w:eastAsia="仿宋_GB2312" w:cs="仿宋_GB2312"/>
          <w:i w:val="0"/>
          <w:iCs w:val="0"/>
          <w:caps w:val="0"/>
          <w:color w:val="auto"/>
          <w:spacing w:val="0"/>
          <w:sz w:val="32"/>
          <w:szCs w:val="32"/>
          <w:shd w:val="clear" w:fill="FFFFFF"/>
        </w:rPr>
        <w:t>政府</w:t>
      </w:r>
      <w:r>
        <w:rPr>
          <w:rFonts w:hint="eastAsia" w:ascii="仿宋_GB2312" w:hAnsi="仿宋_GB2312" w:eastAsia="仿宋_GB2312" w:cs="仿宋_GB2312"/>
          <w:i w:val="0"/>
          <w:iCs w:val="0"/>
          <w:caps w:val="0"/>
          <w:color w:val="auto"/>
          <w:spacing w:val="0"/>
          <w:sz w:val="32"/>
          <w:szCs w:val="32"/>
          <w:shd w:val="clear" w:fill="FFFFFF"/>
          <w:lang w:val="en-US" w:eastAsia="zh-CN"/>
        </w:rPr>
        <w:t>门户</w:t>
      </w:r>
      <w:r>
        <w:rPr>
          <w:rFonts w:hint="eastAsia" w:ascii="仿宋_GB2312" w:hAnsi="仿宋_GB2312" w:eastAsia="仿宋_GB2312" w:cs="仿宋_GB2312"/>
          <w:i w:val="0"/>
          <w:iCs w:val="0"/>
          <w:caps w:val="0"/>
          <w:color w:val="auto"/>
          <w:spacing w:val="0"/>
          <w:sz w:val="32"/>
          <w:szCs w:val="32"/>
          <w:shd w:val="clear" w:fill="FFFFFF"/>
        </w:rPr>
        <w:t>网站，不断完善政府信息公开的内容，提升信息公开的及时性。加强宣传教育，进一步增强干部</w:t>
      </w:r>
      <w:r>
        <w:rPr>
          <w:rFonts w:hint="eastAsia" w:ascii="仿宋_GB2312" w:hAnsi="仿宋_GB2312" w:eastAsia="仿宋_GB2312" w:cs="仿宋_GB2312"/>
          <w:i w:val="0"/>
          <w:iCs w:val="0"/>
          <w:caps w:val="0"/>
          <w:color w:val="auto"/>
          <w:spacing w:val="0"/>
          <w:sz w:val="32"/>
          <w:szCs w:val="32"/>
          <w:shd w:val="clear" w:fill="FFFFFF"/>
          <w:lang w:val="en-US" w:eastAsia="zh-CN"/>
        </w:rPr>
        <w:t>职工</w:t>
      </w:r>
      <w:r>
        <w:rPr>
          <w:rFonts w:hint="eastAsia" w:ascii="仿宋_GB2312" w:hAnsi="仿宋_GB2312" w:eastAsia="仿宋_GB2312" w:cs="仿宋_GB2312"/>
          <w:i w:val="0"/>
          <w:iCs w:val="0"/>
          <w:caps w:val="0"/>
          <w:color w:val="auto"/>
          <w:spacing w:val="0"/>
          <w:sz w:val="32"/>
          <w:szCs w:val="32"/>
          <w:shd w:val="clear" w:fill="FFFFFF"/>
        </w:rPr>
        <w:t>做好信息公开工作的责任感和使命感</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加强督促指导，健全信息公开工作制度，进一步规范信息公开行为和具体公开内容；加强信息保密审查，安排专人负责信息公开工作，在公开信息前进行信息公开保密审查，确保信息公开的真实、安全。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4"/>
        <w:widowControl/>
        <w:spacing w:line="20" w:lineRule="atLeast"/>
        <w:jc w:val="both"/>
        <w:rPr>
          <w:rFonts w:hint="eastAsia" w:ascii="仿宋_GB2312" w:hAnsi="仿宋_GB2312" w:eastAsia="仿宋_GB2312" w:cs="仿宋_GB2312"/>
          <w:sz w:val="32"/>
          <w:szCs w:val="32"/>
        </w:rPr>
      </w:pPr>
    </w:p>
    <w:p>
      <w:pPr>
        <w:pStyle w:val="4"/>
        <w:widowControl/>
        <w:spacing w:line="20" w:lineRule="atLeast"/>
        <w:ind w:firstLine="3840" w:firstLineChars="1200"/>
        <w:jc w:val="both"/>
        <w:rPr>
          <w:rFonts w:hint="eastAsia" w:ascii="仿宋_GB2312" w:hAnsi="仿宋_GB2312" w:eastAsia="仿宋_GB2312" w:cs="仿宋_GB2312"/>
          <w:sz w:val="32"/>
          <w:szCs w:val="32"/>
          <w:lang w:val="en-US" w:eastAsia="zh-CN"/>
        </w:rPr>
      </w:pPr>
    </w:p>
    <w:p>
      <w:pPr>
        <w:pStyle w:val="4"/>
        <w:widowControl/>
        <w:spacing w:line="20" w:lineRule="atLeast"/>
        <w:ind w:firstLine="3840" w:firstLineChars="1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岢岚县农业机械化服务中心</w:t>
      </w:r>
    </w:p>
    <w:p>
      <w:pPr>
        <w:pStyle w:val="4"/>
        <w:widowControl/>
        <w:spacing w:line="20" w:lineRule="atLeast"/>
        <w:ind w:firstLine="4480" w:firstLineChars="1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4"/>
        <w:widowControl/>
        <w:spacing w:line="20" w:lineRule="atLeast"/>
        <w:jc w:val="both"/>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经典楷体简">
    <w:panose1 w:val="02010609000101010101"/>
    <w:charset w:val="86"/>
    <w:family w:val="auto"/>
    <w:pitch w:val="default"/>
    <w:sig w:usb0="A1007AEF" w:usb1="F9DF7CFB" w:usb2="0000001E" w:usb3="00000000" w:csb0="20040000" w:csb1="00000000"/>
  </w:font>
  <w:font w:name="经典黑体简">
    <w:panose1 w:val="02010609000101010101"/>
    <w:charset w:val="86"/>
    <w:family w:val="auto"/>
    <w:pitch w:val="default"/>
    <w:sig w:usb0="A1007AEF" w:usb1="F9DF7CFB" w:usb2="0000001E" w:usb3="00000000" w:csb0="20040000" w:csb1="00000000"/>
  </w:font>
  <w:font w:name="经典仿宋简">
    <w:panose1 w:val="02010609000101010101"/>
    <w:charset w:val="86"/>
    <w:family w:val="auto"/>
    <w:pitch w:val="default"/>
    <w:sig w:usb0="A1007AEF" w:usb1="F9DF7CFB" w:usb2="0000001E" w:usb3="00000000" w:csb0="2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59DE79"/>
    <w:multiLevelType w:val="singleLevel"/>
    <w:tmpl w:val="7659DE79"/>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zNDYxY2NjYmZiZTZhNmM3NTU4ZDFlYjNmZGM1Y2YifQ=="/>
  </w:docVars>
  <w:rsids>
    <w:rsidRoot w:val="00895E82"/>
    <w:rsid w:val="001D562F"/>
    <w:rsid w:val="002041A5"/>
    <w:rsid w:val="00367D8C"/>
    <w:rsid w:val="004B4359"/>
    <w:rsid w:val="00761311"/>
    <w:rsid w:val="00895E82"/>
    <w:rsid w:val="009773EE"/>
    <w:rsid w:val="00A23FC1"/>
    <w:rsid w:val="00B71474"/>
    <w:rsid w:val="00CA2125"/>
    <w:rsid w:val="00D53147"/>
    <w:rsid w:val="025F388A"/>
    <w:rsid w:val="080077B7"/>
    <w:rsid w:val="183D49D4"/>
    <w:rsid w:val="1EAF3CC2"/>
    <w:rsid w:val="23CD253E"/>
    <w:rsid w:val="26FF2F64"/>
    <w:rsid w:val="270C0791"/>
    <w:rsid w:val="2F9C3B4F"/>
    <w:rsid w:val="3304641E"/>
    <w:rsid w:val="35E93D5D"/>
    <w:rsid w:val="3E0B0127"/>
    <w:rsid w:val="3E183576"/>
    <w:rsid w:val="3F7869B6"/>
    <w:rsid w:val="402C46D0"/>
    <w:rsid w:val="414A33AE"/>
    <w:rsid w:val="4CFA58E8"/>
    <w:rsid w:val="4D365240"/>
    <w:rsid w:val="54A474AC"/>
    <w:rsid w:val="60D91AFA"/>
    <w:rsid w:val="629F32EE"/>
    <w:rsid w:val="6B1837B3"/>
    <w:rsid w:val="6E051E09"/>
    <w:rsid w:val="6FB01145"/>
    <w:rsid w:val="747340A2"/>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2115</Words>
  <Characters>2185</Characters>
  <Lines>18</Lines>
  <Paragraphs>5</Paragraphs>
  <TotalTime>24</TotalTime>
  <ScaleCrop>false</ScaleCrop>
  <LinksUpToDate>false</LinksUpToDate>
  <CharactersWithSpaces>2215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2022-01-27T04:57:00Z</dcterms:created>
  <dc:creator>Y</dc:creator>
  <cp:lastModifiedBy>Administrator</cp:lastModifiedBy>
  <cp:lastPrinted>2023-01-29T01:03:39Z</cp:lastPrinted>
  <dcterms:modified xsi:type="dcterms:W3CDTF">2023-01-29T01:07:07Z</dcterms:modified>
  <dc:title>静乐县2021年政府信息公开年度报告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C336CBA5924A4F41989665A624D6A4DC</vt:lpwstr>
  </property>
</Properties>
</file>